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5-</w:t>
      </w:r>
      <w:r>
        <w:rPr>
          <w:rFonts w:ascii="Times New Roman" w:eastAsia="Times New Roman" w:hAnsi="Times New Roman" w:cs="Times New Roman"/>
          <w:sz w:val="26"/>
          <w:szCs w:val="26"/>
        </w:rPr>
        <w:t>203</w:t>
      </w:r>
      <w:r>
        <w:rPr>
          <w:rFonts w:ascii="Times New Roman" w:eastAsia="Times New Roman" w:hAnsi="Times New Roman" w:cs="Times New Roman"/>
          <w:sz w:val="26"/>
          <w:szCs w:val="26"/>
        </w:rPr>
        <w:t>-2610/202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ind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04 марта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205,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в </w:t>
      </w:r>
      <w:r>
        <w:rPr>
          <w:rFonts w:ascii="Times New Roman" w:eastAsia="Times New Roman" w:hAnsi="Times New Roman" w:cs="Times New Roman"/>
          <w:sz w:val="26"/>
          <w:szCs w:val="26"/>
        </w:rPr>
        <w:t>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Иванова Сергея Валериевича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6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административном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правонарушении, предусмотренном ст. 15.5 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осуществлении мероприятий налогового контроля выявлены достаточные данные, указывающие на наличие события административного правонарушения, а именно: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согласно сведениям информационных рес</w:t>
      </w:r>
      <w:r>
        <w:rPr>
          <w:rFonts w:ascii="Times New Roman" w:eastAsia="Times New Roman" w:hAnsi="Times New Roman" w:cs="Times New Roman"/>
          <w:sz w:val="26"/>
          <w:szCs w:val="26"/>
        </w:rPr>
        <w:t>урсов Инспекции, а также журналу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регистрации входящей почтовой корреспонденции по состоянию на 26.03.2025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налогоплательщика </w:t>
      </w:r>
      <w:r>
        <w:rPr>
          <w:rStyle w:val="cat-OrganizationNamegrp-26rplc-1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(ИНН </w:t>
      </w:r>
      <w:r>
        <w:rPr>
          <w:rStyle w:val="cat-UserDefinedgrp-37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 Налоговая декларация по налогу, уплачиваемому в связи с применением упрощенной системы налогообложения за 2024 год не поступала. Установленный законодательством, о налогах и сборах срок представления Налогов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деклараци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налогу, уплачиваем</w:t>
      </w:r>
      <w:r>
        <w:rPr>
          <w:rFonts w:ascii="Times New Roman" w:eastAsia="Times New Roman" w:hAnsi="Times New Roman" w:cs="Times New Roman"/>
          <w:sz w:val="26"/>
          <w:szCs w:val="26"/>
        </w:rPr>
        <w:t>ому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 применением упрощенной системы налогообложения за 2024 год - не позднее 25.03.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. Налоговая декларация по налогу, уплачиваемому в связи с применением упрощенной системы налогообложения за 2024 год представлена несвоевременно - 26.08.2025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результате чего нарушены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 п.1 ст. 23, п.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</w:t>
      </w:r>
      <w:r>
        <w:rPr>
          <w:rFonts w:ascii="Times New Roman" w:eastAsia="Times New Roman" w:hAnsi="Times New Roman" w:cs="Times New Roman"/>
          <w:sz w:val="26"/>
          <w:szCs w:val="26"/>
        </w:rPr>
        <w:t>346.23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НК РФ.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привлекаемый, будучи извещенный надлежащим образом о времени и месте судебного разбирательства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(п. 6 постановления Пленума ВС РФ от 24.03.2005 г. № 5), </w:t>
      </w:r>
      <w:r>
        <w:rPr>
          <w:rFonts w:ascii="Times New Roman" w:eastAsia="Times New Roman" w:hAnsi="Times New Roman" w:cs="Times New Roman"/>
          <w:sz w:val="26"/>
          <w:szCs w:val="26"/>
        </w:rPr>
        <w:t>не присутствовал, ходатайств об отложении судебного заседания не заявлял. При таких обстоятельствах и на основании 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Иванова С.В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 подтверждается: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протоколом № </w:t>
      </w:r>
      <w:r>
        <w:rPr>
          <w:rFonts w:ascii="Times New Roman" w:eastAsia="Times New Roman" w:hAnsi="Times New Roman" w:cs="Times New Roman"/>
          <w:sz w:val="26"/>
          <w:szCs w:val="26"/>
        </w:rPr>
        <w:t>35449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15.01.2026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выписки из Единого государственного реестра юридических лиц; справкой об отсутствии декларации к установленному сроку от </w:t>
      </w:r>
      <w:r>
        <w:rPr>
          <w:rFonts w:ascii="Times New Roman" w:eastAsia="Times New Roman" w:hAnsi="Times New Roman" w:cs="Times New Roman"/>
          <w:sz w:val="26"/>
          <w:szCs w:val="26"/>
        </w:rPr>
        <w:t>26.03.2025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года; информационным письмом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13.11</w:t>
      </w:r>
      <w:r>
        <w:rPr>
          <w:rFonts w:ascii="Times New Roman" w:eastAsia="Times New Roman" w:hAnsi="Times New Roman" w:cs="Times New Roman"/>
          <w:sz w:val="26"/>
          <w:szCs w:val="26"/>
        </w:rPr>
        <w:t>.2025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6"/>
          <w:szCs w:val="26"/>
        </w:rPr>
        <w:t>13.11</w:t>
      </w:r>
      <w:r>
        <w:rPr>
          <w:rFonts w:ascii="Times New Roman" w:eastAsia="Times New Roman" w:hAnsi="Times New Roman" w:cs="Times New Roman"/>
          <w:sz w:val="26"/>
          <w:szCs w:val="26"/>
        </w:rPr>
        <w:t>.2025 года; уведомлением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02.12</w:t>
      </w:r>
      <w:r>
        <w:rPr>
          <w:rFonts w:ascii="Times New Roman" w:eastAsia="Times New Roman" w:hAnsi="Times New Roman" w:cs="Times New Roman"/>
          <w:sz w:val="26"/>
          <w:szCs w:val="26"/>
        </w:rPr>
        <w:t>.2025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6"/>
          <w:szCs w:val="26"/>
        </w:rPr>
        <w:t>02.12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года; отчетом об отслеживании отправления с почтовым идентификатором.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4 ч. 1 ст. 23 НК РФ налогоплательщики обязаны представлять в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судья с учетом обстоятельств дела, считает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Иванова С.В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полностью доказанной. Его 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квалифицируются по ст. 15.5 КоАП РФ – нарушение установленных </w:t>
      </w:r>
      <w:r>
        <w:rPr>
          <w:rFonts w:ascii="Times New Roman" w:eastAsia="Times New Roman" w:hAnsi="Times New Roman" w:cs="Times New Roman"/>
          <w:sz w:val="26"/>
          <w:szCs w:val="26"/>
        </w:rPr>
        <w:t>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>возможность рассмотрения дела об административном правонарушении, не имеется.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административную ответственность, мировой судья не усматривает.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с</w:t>
      </w:r>
      <w:r>
        <w:rPr>
          <w:rFonts w:ascii="Times New Roman" w:eastAsia="Times New Roman" w:hAnsi="Times New Roman" w:cs="Times New Roman"/>
          <w:sz w:val="26"/>
          <w:szCs w:val="26"/>
        </w:rPr>
        <w:t>уд признаёт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6"/>
          <w:szCs w:val="26"/>
        </w:rPr>
        <w:t>, ранее привлекавше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административной ответственности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совершение </w:t>
      </w:r>
      <w:r>
        <w:rPr>
          <w:rFonts w:ascii="Times New Roman" w:eastAsia="Times New Roman" w:hAnsi="Times New Roman" w:cs="Times New Roman"/>
          <w:sz w:val="26"/>
          <w:szCs w:val="26"/>
        </w:rPr>
        <w:t>аналогичное правонарушение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постановление от </w:t>
      </w:r>
      <w:r>
        <w:rPr>
          <w:rStyle w:val="cat-UserDefinedgrp-38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по делу № </w:t>
      </w:r>
      <w:r>
        <w:rPr>
          <w:rStyle w:val="cat-UserDefinedgrp-39rplc-3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мировой судья приходит к выводу о возможности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Иванову С.В</w:t>
      </w:r>
      <w:r>
        <w:rPr>
          <w:rFonts w:ascii="Times New Roman" w:eastAsia="Times New Roman" w:hAnsi="Times New Roman" w:cs="Times New Roman"/>
          <w:sz w:val="26"/>
          <w:szCs w:val="26"/>
        </w:rPr>
        <w:t>. наказание в виде административного штрафа установленного санкцией ст. 15.5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5rplc-3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Иванова Сергея Валериевича признать виновны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штрафа в размере </w:t>
      </w:r>
      <w:r>
        <w:rPr>
          <w:rStyle w:val="cat-Sumgrp-22rplc-39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10 Сургутского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перечислять по следующим реквизитам: получатель: УФК по Ханты-Мансийскому автономному округу-Югре </w:t>
      </w:r>
      <w:r>
        <w:rPr>
          <w:rFonts w:ascii="Times New Roman" w:eastAsia="Times New Roman" w:hAnsi="Times New Roman" w:cs="Times New Roman"/>
        </w:rPr>
        <w:t xml:space="preserve">(Департамент административного обеспечения Ханты-Мансийского автономного округа-Югры л/с 04872D08080), Банк: ОКЦ № 8 </w:t>
      </w:r>
      <w:r>
        <w:rPr>
          <w:rStyle w:val="cat-OrganizationNamegrp-27rplc-40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России//УФК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860101001; КБК 72011601203019000140; УИН 0412365400655002032615130.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Копию квитанции об оплате административного штрафа необходимо представить по адресу: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105.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Е.П. Король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208598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6">
    <w:name w:val="cat-UserDefined grp-36 rplc-6"/>
    <w:basedOn w:val="DefaultParagraphFont"/>
  </w:style>
  <w:style w:type="character" w:customStyle="1" w:styleId="cat-OrganizationNamegrp-26rplc-17">
    <w:name w:val="cat-OrganizationName grp-26 rplc-17"/>
    <w:basedOn w:val="DefaultParagraphFont"/>
  </w:style>
  <w:style w:type="character" w:customStyle="1" w:styleId="cat-UserDefinedgrp-37rplc-18">
    <w:name w:val="cat-UserDefined grp-37 rplc-18"/>
    <w:basedOn w:val="DefaultParagraphFont"/>
  </w:style>
  <w:style w:type="character" w:customStyle="1" w:styleId="cat-UserDefinedgrp-38rplc-33">
    <w:name w:val="cat-UserDefined grp-38 rplc-33"/>
    <w:basedOn w:val="DefaultParagraphFont"/>
  </w:style>
  <w:style w:type="character" w:customStyle="1" w:styleId="cat-UserDefinedgrp-39rplc-35">
    <w:name w:val="cat-UserDefined grp-39 rplc-35"/>
    <w:basedOn w:val="DefaultParagraphFont"/>
  </w:style>
  <w:style w:type="character" w:customStyle="1" w:styleId="cat-OrganizationNamegrp-25rplc-37">
    <w:name w:val="cat-OrganizationName grp-25 rplc-37"/>
    <w:basedOn w:val="DefaultParagraphFont"/>
  </w:style>
  <w:style w:type="character" w:customStyle="1" w:styleId="cat-Sumgrp-22rplc-39">
    <w:name w:val="cat-Sum grp-22 rplc-39"/>
    <w:basedOn w:val="DefaultParagraphFont"/>
  </w:style>
  <w:style w:type="character" w:customStyle="1" w:styleId="cat-OrganizationNamegrp-27rplc-40">
    <w:name w:val="cat-OrganizationName grp-27 rplc-40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D922F-EE89-4BFF-BAA5-8DE8C9E7B01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